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MINISTERIO DE EDUCACIÓN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ACADEMIA GEDEÓN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LISTA DE ÚTILES ESCOLARES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SEGUNDO GRADO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                      TEXTO                                                                                                                               EDITORIAL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Piensa Español 2                                                                                                               Eduvisión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Piensa Matemáticas 2                                                                                                    Eduvisión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Piensa Ciencias Naturales 2                                                                                       Eduvisión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 Patria Panamá 2                                                                                                          Eduvisión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Familia y Desarrollo Comunitario 2                                                                         Eduvisión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Edugrafías 2 (Caligrafía)                                                                                                Edinum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Dibujo Maravilloso 2                                                                                                       Edinum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Hands On! 2                                                                                                                        Eduvisión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ÚTILES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Cuadernos de raya ancha de 160 páginas, para: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Español                                                            - Ciencias Sociales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Matemáticas                                                  - Inglés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Ciencias Naturales                                     - Ejercicios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Cuadernos raya ancha de 96 páginas, para: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Educación Cristiana/ Familia y Desarrollo Comunitario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Agricultura / Informática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Lápices de escribir y  lápices de colores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Témperas, pinceles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Tijera de punta redonda, engrapadora, abre huecos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Resma de papel de construcción y 1 resma de papel bond blanco 8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x11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Goma grande (Egga o Resistol), borrador, saca punta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Cartapacio corto 8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x11, con gancho de lado izquierdo y forrado con plástico.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BIOSEGURIDAD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Toallita o pañuelo de uso diario (para sudor y manos)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Papel higiénico, papel toalla, alcohol 70%, jabón líquido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Todas las pertenencias del estudiante deben estar debidamente identificadas con el nombre.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colegio bajo ninguna circunstancia exige como parte de los útiles escolares, equipos electrónicos como celulares, tabletas, iPhone, iPad,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se permite el uso de prendas: collares, pulseras, sortijas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colegio no se hace responsable de ninguna afectación que tenga el estudiante producto del incumplimiento de las normas de arriba descritas.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108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P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